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8324B"/>
          <w:sz w:val="50"/>
        </w:rPr>
        <w:t>CONSULTATIVE SELLING</w:t>
      </w:r>
    </w:p>
    <w:p>
      <w:pPr>
        <w:jc w:val="center"/>
      </w:pPr>
      <w:r>
        <w:rPr>
          <w:i/>
          <w:color w:val="1D8A8A"/>
          <w:sz w:val="22"/>
        </w:rPr>
        <w:t>A practical sample workshop | Portfolio demonstration</w:t>
      </w:r>
    </w:p>
    <w:p/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rPr>
                <w:b/>
                <w:color w:val="18324B"/>
              </w:rPr>
              <w:t>PORTFOLIO DEMONSTRATION — This is a sample training asset created to demonstrate approach and capability. It is not a record of a client engagement or measured business result.</w:t>
            </w:r>
          </w:p>
        </w:tc>
      </w:tr>
    </w:tbl>
    <w:p/>
    <w:p>
      <w:pPr>
        <w:pStyle w:val="Heading1"/>
      </w:pPr>
      <w:r>
        <w:t>Workshop overview</w:t>
      </w:r>
    </w:p>
    <w:p>
      <w:r>
        <w:t>Audience: Frontline retail sales associates and customer-facing teams</w:t>
      </w:r>
    </w:p>
    <w:p>
      <w:r>
        <w:t>Duration: 90 minutes | Format: Facilitated workshop with paired practice</w:t>
      </w:r>
    </w:p>
    <w:p>
      <w:r>
        <w:t>Purpose: Help team members move from product-led pitching to needs-led conversations that build trust and make recommendations relevant.</w:t>
      </w:r>
    </w:p>
    <w:p>
      <w:pPr>
        <w:pStyle w:val="Heading2"/>
      </w:pPr>
      <w:r>
        <w:t>Learning outcomes</w:t>
      </w:r>
    </w:p>
    <w:p>
      <w:pPr>
        <w:pStyle w:val="ListBullet"/>
      </w:pPr>
      <w:r>
        <w:t>Open a conversation naturally and establish permission to help.</w:t>
      </w:r>
    </w:p>
    <w:p>
      <w:pPr>
        <w:pStyle w:val="ListBullet"/>
      </w:pPr>
      <w:r>
        <w:t>Use open questions to uncover needs, priorities, context and constraints.</w:t>
      </w:r>
    </w:p>
    <w:p>
      <w:pPr>
        <w:pStyle w:val="ListBullet"/>
      </w:pPr>
      <w:r>
        <w:t>Translate product features into customer-relevant benefits without overpromising.</w:t>
      </w:r>
    </w:p>
    <w:p>
      <w:pPr>
        <w:pStyle w:val="ListBullet"/>
      </w:pPr>
      <w:r>
        <w:t>Check understanding, respond constructively to hesitation and agree on a clear next step.</w:t>
      </w:r>
    </w:p>
    <w:p>
      <w:pPr>
        <w:pStyle w:val="Heading1"/>
      </w:pPr>
      <w:r>
        <w:t>90-minute facilitator plan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Time</w:t>
            </w:r>
          </w:p>
        </w:tc>
        <w:tc>
          <w:tcPr>
            <w:tcW w:type="dxa" w:w="2484"/>
          </w:tcPr>
          <w:p>
            <w:r>
              <w:t>Module</w:t>
            </w:r>
          </w:p>
        </w:tc>
        <w:tc>
          <w:tcPr>
            <w:tcW w:type="dxa" w:w="2484"/>
          </w:tcPr>
          <w:p>
            <w:r>
              <w:t>Facilitator approach</w:t>
            </w:r>
          </w:p>
        </w:tc>
        <w:tc>
          <w:tcPr>
            <w:tcW w:type="dxa" w:w="2484"/>
          </w:tcPr>
          <w:p>
            <w:r>
              <w:t>Participant output</w:t>
            </w:r>
          </w:p>
        </w:tc>
      </w:tr>
      <w:tr>
        <w:tc>
          <w:tcPr>
            <w:tcW w:type="dxa" w:w="2484"/>
          </w:tcPr>
          <w:p>
            <w:r>
              <w:t>0–10 min</w:t>
            </w:r>
          </w:p>
        </w:tc>
        <w:tc>
          <w:tcPr>
            <w:tcW w:type="dxa" w:w="2484"/>
          </w:tcPr>
          <w:p>
            <w:r>
              <w:t>Welcome &amp; baseline</w:t>
            </w:r>
          </w:p>
        </w:tc>
        <w:tc>
          <w:tcPr>
            <w:tcW w:type="dxa" w:w="2484"/>
          </w:tcPr>
          <w:p>
            <w:r>
              <w:t>Ask: “What makes a sales conversation feel helpful rather than pushy?” Capture themes.</w:t>
            </w:r>
          </w:p>
        </w:tc>
        <w:tc>
          <w:tcPr>
            <w:tcW w:type="dxa" w:w="2484"/>
          </w:tcPr>
          <w:p>
            <w:r>
              <w:t>One personal behaviour to improve</w:t>
            </w:r>
          </w:p>
        </w:tc>
      </w:tr>
      <w:tr>
        <w:tc>
          <w:tcPr>
            <w:tcW w:type="dxa" w:w="2484"/>
          </w:tcPr>
          <w:p>
            <w:r>
              <w:t>10–25 min</w:t>
            </w:r>
          </w:p>
        </w:tc>
        <w:tc>
          <w:tcPr>
            <w:tcW w:type="dxa" w:w="2484"/>
          </w:tcPr>
          <w:p>
            <w:r>
              <w:t>The conversation flow</w:t>
            </w:r>
          </w:p>
        </w:tc>
        <w:tc>
          <w:tcPr>
            <w:tcW w:type="dxa" w:w="2484"/>
          </w:tcPr>
          <w:p>
            <w:r>
              <w:t>Introduce Connect → Discover → Recommend → Confirm. Model a short conversation.</w:t>
            </w:r>
          </w:p>
        </w:tc>
        <w:tc>
          <w:tcPr>
            <w:tcW w:type="dxa" w:w="2484"/>
          </w:tcPr>
          <w:p>
            <w:r>
              <w:t>Shared language for the customer journey</w:t>
            </w:r>
          </w:p>
        </w:tc>
      </w:tr>
      <w:tr>
        <w:tc>
          <w:tcPr>
            <w:tcW w:type="dxa" w:w="2484"/>
          </w:tcPr>
          <w:p>
            <w:r>
              <w:t>25–40 min</w:t>
            </w:r>
          </w:p>
        </w:tc>
        <w:tc>
          <w:tcPr>
            <w:tcW w:type="dxa" w:w="2484"/>
          </w:tcPr>
          <w:p>
            <w:r>
              <w:t>Discovery questions</w:t>
            </w:r>
          </w:p>
        </w:tc>
        <w:tc>
          <w:tcPr>
            <w:tcW w:type="dxa" w:w="2484"/>
          </w:tcPr>
          <w:p>
            <w:r>
              <w:t>Demonstrate open, probing and confirming questions; discuss listening without interrupting.</w:t>
            </w:r>
          </w:p>
        </w:tc>
        <w:tc>
          <w:tcPr>
            <w:tcW w:type="dxa" w:w="2484"/>
          </w:tcPr>
          <w:p>
            <w:r>
              <w:t>Three questions to use on shift</w:t>
            </w:r>
          </w:p>
        </w:tc>
      </w:tr>
      <w:tr>
        <w:tc>
          <w:tcPr>
            <w:tcW w:type="dxa" w:w="2484"/>
          </w:tcPr>
          <w:p>
            <w:r>
              <w:t>40–55 min</w:t>
            </w:r>
          </w:p>
        </w:tc>
        <w:tc>
          <w:tcPr>
            <w:tcW w:type="dxa" w:w="2484"/>
          </w:tcPr>
          <w:p>
            <w:r>
              <w:t>Feature-to-benefit translation</w:t>
            </w:r>
          </w:p>
        </w:tc>
        <w:tc>
          <w:tcPr>
            <w:tcW w:type="dxa" w:w="2484"/>
          </w:tcPr>
          <w:p>
            <w:r>
              <w:t>Use a simple feature / benefit / relevance exercise. Emphasise honest claims.</w:t>
            </w:r>
          </w:p>
        </w:tc>
        <w:tc>
          <w:tcPr>
            <w:tcW w:type="dxa" w:w="2484"/>
          </w:tcPr>
          <w:p>
            <w:r>
              <w:t>One tailored recommendation</w:t>
            </w:r>
          </w:p>
        </w:tc>
      </w:tr>
      <w:tr>
        <w:tc>
          <w:tcPr>
            <w:tcW w:type="dxa" w:w="2484"/>
          </w:tcPr>
          <w:p>
            <w:r>
              <w:t>55–75 min</w:t>
            </w:r>
          </w:p>
        </w:tc>
        <w:tc>
          <w:tcPr>
            <w:tcW w:type="dxa" w:w="2484"/>
          </w:tcPr>
          <w:p>
            <w:r>
              <w:t>Paired role-play</w:t>
            </w:r>
          </w:p>
        </w:tc>
        <w:tc>
          <w:tcPr>
            <w:tcW w:type="dxa" w:w="2484"/>
          </w:tcPr>
          <w:p>
            <w:r>
              <w:t>Round 1: rushed customer. Round 2: unsure customer. Swap roles and use observation checklist.</w:t>
            </w:r>
          </w:p>
        </w:tc>
        <w:tc>
          <w:tcPr>
            <w:tcW w:type="dxa" w:w="2484"/>
          </w:tcPr>
          <w:p>
            <w:r>
              <w:t>Peer feedback and practice</w:t>
            </w:r>
          </w:p>
        </w:tc>
      </w:tr>
      <w:tr>
        <w:tc>
          <w:tcPr>
            <w:tcW w:type="dxa" w:w="2484"/>
          </w:tcPr>
          <w:p>
            <w:r>
              <w:t>75–85 min</w:t>
            </w:r>
          </w:p>
        </w:tc>
        <w:tc>
          <w:tcPr>
            <w:tcW w:type="dxa" w:w="2484"/>
          </w:tcPr>
          <w:p>
            <w:r>
              <w:t>Handling hesitation</w:t>
            </w:r>
          </w:p>
        </w:tc>
        <w:tc>
          <w:tcPr>
            <w:tcW w:type="dxa" w:w="2484"/>
          </w:tcPr>
          <w:p>
            <w:r>
              <w:t>Practise acknowledge → clarify → respond → check. Avoid pressure or defensive language.</w:t>
            </w:r>
          </w:p>
        </w:tc>
        <w:tc>
          <w:tcPr>
            <w:tcW w:type="dxa" w:w="2484"/>
          </w:tcPr>
          <w:p>
            <w:r>
              <w:t>A response to one common concern</w:t>
            </w:r>
          </w:p>
        </w:tc>
      </w:tr>
      <w:tr>
        <w:tc>
          <w:tcPr>
            <w:tcW w:type="dxa" w:w="2484"/>
          </w:tcPr>
          <w:p>
            <w:r>
              <w:t>85–90 min</w:t>
            </w:r>
          </w:p>
        </w:tc>
        <w:tc>
          <w:tcPr>
            <w:tcW w:type="dxa" w:w="2484"/>
          </w:tcPr>
          <w:p>
            <w:r>
              <w:t>Commitment &amp; close</w:t>
            </w:r>
          </w:p>
        </w:tc>
        <w:tc>
          <w:tcPr>
            <w:tcW w:type="dxa" w:w="2484"/>
          </w:tcPr>
          <w:p>
            <w:r>
              <w:t>Each participant chooses one behaviour to practise; explain follow-up observation.</w:t>
            </w:r>
          </w:p>
        </w:tc>
        <w:tc>
          <w:tcPr>
            <w:tcW w:type="dxa" w:w="2484"/>
          </w:tcPr>
          <w:p>
            <w:r>
              <w:t>One measurable action</w:t>
            </w:r>
          </w:p>
        </w:tc>
      </w:tr>
    </w:tbl>
    <w:p>
      <w:pPr>
        <w:pStyle w:val="Heading1"/>
      </w:pPr>
      <w:r>
        <w:t>The four-step consultative conversation</w:t>
      </w:r>
    </w:p>
    <w:p>
      <w:pPr>
        <w:pStyle w:val="Heading2"/>
      </w:pPr>
      <w:r>
        <w:t>1. Connect</w:t>
      </w:r>
    </w:p>
    <w:p>
      <w:r>
        <w:t>Welcome the customer, make the interaction comfortable, and ask permission to help. Example: “Welcome in. Are you browsing today, or is there something specific you’d like to compare?”</w:t>
      </w:r>
    </w:p>
    <w:p>
      <w:pPr>
        <w:pStyle w:val="Heading2"/>
      </w:pPr>
      <w:r>
        <w:t>2. Discover</w:t>
      </w:r>
    </w:p>
    <w:p>
      <w:r>
        <w:t>Ask open questions, listen fully, and confirm the most important need. Example: “What matters most to you?” “How will you use it?” “Is there a budget or requirement we should keep in mind?”</w:t>
      </w:r>
    </w:p>
    <w:p>
      <w:pPr>
        <w:pStyle w:val="Heading2"/>
      </w:pPr>
      <w:r>
        <w:t>3. Recommend</w:t>
      </w:r>
    </w:p>
    <w:p>
      <w:r>
        <w:t>Link the recommendation to the customer’s stated priorities. Explain relevant benefits, trade-offs and limitations clearly. Avoid unsupported promises.</w:t>
      </w:r>
    </w:p>
    <w:p>
      <w:pPr>
        <w:pStyle w:val="Heading2"/>
      </w:pPr>
      <w:r>
        <w:t>4. Confirm</w:t>
      </w:r>
    </w:p>
    <w:p>
      <w:r>
        <w:t>Check fit and understanding, invite questions, and agree a next step. Example: “Based on what you’ve told me, this option seems to fit best because… What would you like to explore further?”</w:t>
      </w:r>
    </w:p>
    <w:p>
      <w:pPr>
        <w:pStyle w:val="Heading1"/>
      </w:pPr>
      <w:r>
        <w:t>Practice activity: role-play cards</w:t>
      </w:r>
    </w:p>
    <w:p>
      <w:pPr>
        <w:pStyle w:val="Heading2"/>
      </w:pPr>
      <w:r>
        <w:t>Scenario A — The customer is in a hurry</w:t>
      </w:r>
    </w:p>
    <w:p>
      <w:r>
        <w:t>Customer brief: You have limited time and want a quick, reliable recommendation. You become frustrated if the associate asks too many questions.</w:t>
      </w:r>
    </w:p>
    <w:p>
      <w:r>
        <w:t>Associate goal: Ask two high-value discovery questions, summarise the need, and give one relevant recommendation.</w:t>
      </w:r>
    </w:p>
    <w:p>
      <w:pPr>
        <w:pStyle w:val="Heading2"/>
      </w:pPr>
      <w:r>
        <w:t>Scenario B — The customer is unsure</w:t>
      </w:r>
    </w:p>
    <w:p>
      <w:r>
        <w:t>Customer brief: You have compared several options and are worried about making the wrong choice.</w:t>
      </w:r>
    </w:p>
    <w:p>
      <w:r>
        <w:t>Associate goal: Acknowledge the uncertainty, clarify the deciding criteria, explain trade-offs, and check what information would help.</w:t>
      </w:r>
    </w:p>
    <w:p>
      <w:pPr>
        <w:pStyle w:val="Heading2"/>
      </w:pPr>
      <w:r>
        <w:t>Observer checklist</w:t>
      </w:r>
    </w:p>
    <w:p>
      <w:r>
        <w:t>☐ Opened warmly and respectfully</w:t>
      </w:r>
    </w:p>
    <w:p>
      <w:r>
        <w:t>☐ Asked relevant open questions</w:t>
      </w:r>
    </w:p>
    <w:p>
      <w:r>
        <w:t>☐ Listened without interrupting</w:t>
      </w:r>
    </w:p>
    <w:p>
      <w:r>
        <w:t>☐ Summarised the customer’s need accurately</w:t>
      </w:r>
    </w:p>
    <w:p>
      <w:r>
        <w:t>☐ Connected recommendation to stated priorities</w:t>
      </w:r>
    </w:p>
    <w:p>
      <w:r>
        <w:t>☐ Explained limitations honestly</w:t>
      </w:r>
    </w:p>
    <w:p>
      <w:r>
        <w:t>☐ Checked understanding and agreed a next step</w:t>
      </w:r>
    </w:p>
    <w:p>
      <w:pPr>
        <w:pStyle w:val="Heading1"/>
      </w:pPr>
      <w:r>
        <w:t>Measurement and follow-up</w:t>
      </w:r>
    </w:p>
    <w:p>
      <w:r>
        <w:t>Suggested evaluation: use a short pre/post confidence rating (1–5), facilitator observation during role-play, and a manager follow-up observation within 7–14 days. If the business has reliable data, compare relevant indicators such as conversion rate, average transaction value, customer feedback and complaint themes over a suitable period. Do not attribute changes to training alone without considering traffic, stock, promotions, staffing and other factors.</w:t>
      </w:r>
    </w:p>
    <w:p>
      <w:pPr>
        <w:pStyle w:val="Heading2"/>
      </w:pPr>
      <w:r>
        <w:t>Manager coaching prompt</w:t>
      </w:r>
    </w:p>
    <w:p>
      <w:r>
        <w:t>“What did you learn about the customer before recommending? Which question helped most? What would you repeat or change next time?”</w:t>
      </w:r>
    </w:p>
    <w:p/>
    <w:p>
      <w:pPr>
        <w:jc w:val="center"/>
      </w:pPr>
      <w:r>
        <w:t>Prepared by Ryan Perera | Sales Enablement &amp; Customer Experience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D37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4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24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